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2F394C" w14:textId="53EEF5DC" w:rsidR="00E94F79" w:rsidRPr="00E94F79" w:rsidRDefault="00E94F79" w:rsidP="00E94F79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>M</w:t>
      </w:r>
      <w:r w:rsidRPr="00E94F79">
        <w:rPr>
          <w:b/>
          <w:bCs/>
          <w:u w:val="single"/>
        </w:rPr>
        <w:t xml:space="preserve">ovimento dos trabalhadores rurais sem-terra no Paraná </w:t>
      </w:r>
      <w:r w:rsidRPr="00E94F79">
        <w:rPr>
          <w:b/>
          <w:bCs/>
          <w:u w:val="single"/>
        </w:rPr>
        <w:t>(1986-1989)</w:t>
      </w:r>
    </w:p>
    <w:p w14:paraId="7C988B2B" w14:textId="367DED63" w:rsidR="00E94F79" w:rsidRPr="00E94F79" w:rsidRDefault="00E94F79" w:rsidP="00E94F79">
      <w:r w:rsidRPr="00E94F79">
        <w:t xml:space="preserve">O documento reúne uma série de informes da Polícia Militar e da Polícia Federal, além de reportagens de jornais, sobre o movimento dos trabalhadores rurais sem-terra no Paraná durante os anos de 1986 e 1989. Ele </w:t>
      </w:r>
      <w:r w:rsidR="00585596">
        <w:t>apresenta vestígios</w:t>
      </w:r>
      <w:r w:rsidRPr="00E94F79">
        <w:t xml:space="preserve"> </w:t>
      </w:r>
      <w:r w:rsidR="00585596">
        <w:t>d</w:t>
      </w:r>
      <w:r w:rsidRPr="00E94F79">
        <w:t xml:space="preserve">a luta por reforma agrária em meio a um cenário de tensão entre os movimentos sociais, o Estado e os grandes proprietários de terra. </w:t>
      </w:r>
    </w:p>
    <w:p w14:paraId="031FDC26" w14:textId="77777777" w:rsidR="00E94F79" w:rsidRPr="00E94F79" w:rsidRDefault="00E94F79" w:rsidP="00E94F79">
      <w:r w:rsidRPr="00E94F79">
        <w:t>Entre 1986 e 1989, o Paraná foi palco de uma série de mobilizações protagonizadas por trabalhadores rurais sem-terra organizados em acampamentos e marchas por diversas regiões do estado. Os documentos reunidos mostram informes oficiais da Polícia Militar do Paraná e da Polícia Federal, além de recortes jornalísticos, que relatam as ações do movimento e as respostas institucionais às suas reivindicações. Os registros apontam a realização de diversas ocupações de fazendas em municípios como Castro, Telêmaco Borba, Mangueirinha, Catanduvas, Querência do Norte, Cantagalo, Guarapuava, Bituruna, entre outros, com número estimado de famílias variando entre 40 e 800 por ocupação.</w:t>
      </w:r>
    </w:p>
    <w:p w14:paraId="784D4417" w14:textId="77777777" w:rsidR="00E94F79" w:rsidRPr="00E94F79" w:rsidRDefault="00E94F79" w:rsidP="00E94F79">
      <w:r w:rsidRPr="00E94F79">
        <w:t>Essas ações ocorreram em um contexto de grave crise agrária, marcada por promessas não cumpridas de reforma fundiária por parte do INCRA e do MIRAD. As famílias mobilizadas exigiam a desapropriação de terras improdutivas e o cumprimento de acordos firmados entre governo e movimento social, que previa o assentamento de milhares de famílias. As autoridades estaduais e federais, porém, frequentemente reagiam com repressão policial, impedimento de acampamentos e cerceamento de ações públicas dos sem-terra.</w:t>
      </w:r>
    </w:p>
    <w:p w14:paraId="473A1F97" w14:textId="77777777" w:rsidR="00E94F79" w:rsidRPr="00E94F79" w:rsidRDefault="00E94F79" w:rsidP="00E94F79">
      <w:r w:rsidRPr="00E94F79">
        <w:t>Um episódio emblemático foi a ocupação da Fazenda Lagoa, em Mangueirinha, onde a tentativa de reintegração de posse levou ao confronto direto entre policiais armados e acampados, que desarmaram e mantiveram sob custódia membros da Polícia Militar e um delegado, liberando-os após negociação. O documento também relata o uso de violência física por parte das forças de segurança, inclusive com espancamentos, e o cerco a manifestações pacíficas, como o acampamento em frente ao Palácio Iguaçu, sede do governo paranaense, onde cerca de 300 pessoas chegaram após uma marcha iniciada em Campo Largo.</w:t>
      </w:r>
    </w:p>
    <w:p w14:paraId="1BDAD0BB" w14:textId="77777777" w:rsidR="00E94F79" w:rsidRPr="00E94F79" w:rsidRDefault="00E94F79" w:rsidP="00E94F79">
      <w:r w:rsidRPr="00E94F79">
        <w:t>Em diversas manifestações, a Igreja Católica, por meio da Pastoral da Terra, Operária e dos Favelados, além de figuras como o bispo auxiliar Dom Ladislau Biernaski, ofereceu apoio e solidariedade ao movimento, reforçando a legitimidade das reivindicações dos sem-terra. Também houve jejum coletivo na capela da Assembleia Legislativa, com adesão de padres, sindicalistas e representantes de organizações civis. Políticos como Roberto Requião e candidatos do PT e do PMDB também dialogaram com os manifestantes, enquanto o governador João Elísio Ferraz de Campos oscilava entre discursos conciliatórios e ordens de repressão.</w:t>
      </w:r>
    </w:p>
    <w:p w14:paraId="3486467D" w14:textId="77777777" w:rsidR="00E94F79" w:rsidRPr="00E94F79" w:rsidRDefault="00E94F79" w:rsidP="00E94F79">
      <w:r w:rsidRPr="00E94F79">
        <w:t>As reportagens ainda revelam a precariedade das condições dos acampamentos: falta de alimentos, ausência de assistência médica, crianças morrendo por desidratação, e o bloqueio policial à entrada de doações. Em resposta, os sem-terra publicaram uma carta à sociedade em que reafirmaram sua autonomia organizativa, desmentiram acusações de manipulação por partidos ou entidades religiosas, e denunciaram a omissão do governo estadual e federal. Enfatizaram que lutavam por um direito constitucional: o acesso à terra para viver e produzir com dignidade.</w:t>
      </w:r>
    </w:p>
    <w:p w14:paraId="1E4AF7DD" w14:textId="77777777" w:rsidR="00E94F79" w:rsidRPr="00E94F79" w:rsidRDefault="00E94F79" w:rsidP="00E94F79">
      <w:r w:rsidRPr="00E94F79">
        <w:t xml:space="preserve">A documentação é rica em evidências do conflito fundiário no Paraná, revelando tanto a repressão institucional quanto a crescente organização dos trabalhadores rurais. Também </w:t>
      </w:r>
      <w:r w:rsidRPr="00E94F79">
        <w:lastRenderedPageBreak/>
        <w:t>mostra a ampla participação da sociedade civil, imprensa e setores religiosos, num processo que fortaleceu a visibilidade do movimento dos sem-terra como ator político relevante no Brasil do final da década de 1980.</w:t>
      </w:r>
    </w:p>
    <w:p w14:paraId="1AC7A3A9" w14:textId="77777777" w:rsidR="00083E5B" w:rsidRDefault="00083E5B"/>
    <w:sectPr w:rsidR="00083E5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4F79"/>
    <w:rsid w:val="00083E5B"/>
    <w:rsid w:val="000A5D35"/>
    <w:rsid w:val="00585596"/>
    <w:rsid w:val="00BD1935"/>
    <w:rsid w:val="00E94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C2532A"/>
  <w15:chartTrackingRefBased/>
  <w15:docId w15:val="{A95BB6C9-6683-4080-ADD3-A136087C5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E94F7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E94F7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E94F7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E94F7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E94F7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E94F7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E94F7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E94F7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E94F7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E94F7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E94F7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E94F7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E94F79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E94F79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E94F79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E94F79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E94F79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E94F79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E94F7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E94F7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E94F7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E94F7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E94F7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E94F79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E94F79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E94F79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E94F7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E94F79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E94F7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767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1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592</Words>
  <Characters>3198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Isadora Galvão</dc:creator>
  <cp:keywords/>
  <dc:description/>
  <cp:lastModifiedBy>Isadora Galvão</cp:lastModifiedBy>
  <cp:revision>1</cp:revision>
  <dcterms:created xsi:type="dcterms:W3CDTF">2025-07-16T15:16:00Z</dcterms:created>
  <dcterms:modified xsi:type="dcterms:W3CDTF">2025-07-16T15:52:00Z</dcterms:modified>
</cp:coreProperties>
</file>